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562CE4">
        <w:rPr>
          <w:sz w:val="48"/>
          <w:szCs w:val="48"/>
        </w:rPr>
        <w:t xml:space="preserve">        </w:t>
      </w:r>
      <w:r w:rsidR="00AA4B7D">
        <w:rPr>
          <w:b/>
          <w:sz w:val="48"/>
          <w:szCs w:val="48"/>
          <w:u w:val="single"/>
        </w:rPr>
        <w:t>PK</w:t>
      </w:r>
      <w:r w:rsidR="000A6475">
        <w:rPr>
          <w:b/>
          <w:sz w:val="48"/>
          <w:szCs w:val="48"/>
          <w:u w:val="single"/>
        </w:rPr>
        <w:t xml:space="preserve"> Ranger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AA4B7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AA4B7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 Ranger PK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AA4B7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  <w:r w:rsidR="00AA4B7D">
              <w:rPr>
                <w:sz w:val="32"/>
                <w:szCs w:val="32"/>
              </w:rPr>
              <w:t>. Line the snorkel up first then mark where the bracket holes sit on your pillar and rivet the bracket in pace before installing the snorkel.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562CE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D40B5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Polyurethane pipe, rubber pinchweld, hose clamps, 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Nois</w:t>
            </w:r>
            <w:r w:rsidR="00AA4C37">
              <w:rPr>
                <w:sz w:val="32"/>
                <w:szCs w:val="32"/>
              </w:rPr>
              <w:t>e</w:t>
            </w:r>
          </w:p>
        </w:tc>
        <w:tc>
          <w:tcPr>
            <w:tcW w:w="5413" w:type="dxa"/>
          </w:tcPr>
          <w:p w:rsidR="007C1C2E" w:rsidRPr="00AA4C37" w:rsidRDefault="00AA4C37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Loud with a pod filter, quiet with a panel filter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AA4B7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384DA5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9A" w:rsidRDefault="007A379A" w:rsidP="00F53C08">
      <w:r>
        <w:separator/>
      </w:r>
    </w:p>
  </w:endnote>
  <w:endnote w:type="continuationSeparator" w:id="0">
    <w:p w:rsidR="007A379A" w:rsidRDefault="007A379A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9A" w:rsidRDefault="007A379A" w:rsidP="00F53C08">
      <w:r>
        <w:separator/>
      </w:r>
    </w:p>
  </w:footnote>
  <w:footnote w:type="continuationSeparator" w:id="0">
    <w:p w:rsidR="007A379A" w:rsidRDefault="007A379A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24AB7"/>
    <w:rsid w:val="000466C3"/>
    <w:rsid w:val="000A6475"/>
    <w:rsid w:val="0010264D"/>
    <w:rsid w:val="003113E0"/>
    <w:rsid w:val="00384DA5"/>
    <w:rsid w:val="003E5639"/>
    <w:rsid w:val="00420314"/>
    <w:rsid w:val="00492D38"/>
    <w:rsid w:val="004C4E1D"/>
    <w:rsid w:val="00562CE4"/>
    <w:rsid w:val="00570D4D"/>
    <w:rsid w:val="007A379A"/>
    <w:rsid w:val="007C1C2E"/>
    <w:rsid w:val="00894E00"/>
    <w:rsid w:val="008A7308"/>
    <w:rsid w:val="008C2ECE"/>
    <w:rsid w:val="0092245B"/>
    <w:rsid w:val="00922F72"/>
    <w:rsid w:val="009C71F1"/>
    <w:rsid w:val="00A37F2E"/>
    <w:rsid w:val="00AA4B7D"/>
    <w:rsid w:val="00AA4C37"/>
    <w:rsid w:val="00B93433"/>
    <w:rsid w:val="00D40B5E"/>
    <w:rsid w:val="00D43AFB"/>
    <w:rsid w:val="00DB5D1C"/>
    <w:rsid w:val="00F53C08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2019-03-08T04:13:00Z</dcterms:created>
  <dcterms:modified xsi:type="dcterms:W3CDTF">2019-03-12T22:24:00Z</dcterms:modified>
</cp:coreProperties>
</file>